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A693" w14:textId="5ADCBBB1" w:rsidR="00112761" w:rsidRPr="00DF0456" w:rsidRDefault="00112761" w:rsidP="00DF0456">
      <w:pPr>
        <w:pStyle w:val="Nagwek1"/>
        <w:rPr>
          <w:rStyle w:val="Pogrubienie"/>
          <w:rFonts w:asciiTheme="majorHAnsi" w:eastAsiaTheme="majorEastAsia" w:hAnsiTheme="majorHAnsi" w:cstheme="majorHAnsi"/>
          <w:b/>
          <w:bCs/>
        </w:rPr>
      </w:pPr>
      <w:bookmarkStart w:id="0" w:name="_Toc162434471"/>
      <w:r>
        <w:rPr>
          <w:rStyle w:val="Pogrubienie"/>
          <w:rFonts w:asciiTheme="majorHAnsi" w:hAnsiTheme="majorHAnsi"/>
          <w:b/>
          <w:bCs/>
        </w:rPr>
        <w:t>The 6</w:t>
      </w:r>
      <w:r>
        <w:rPr>
          <w:rStyle w:val="Pogrubienie"/>
          <w:rFonts w:asciiTheme="majorHAnsi" w:hAnsiTheme="majorHAnsi"/>
          <w:b/>
          <w:bCs/>
          <w:vertAlign w:val="superscript"/>
        </w:rPr>
        <w:t>th</w:t>
      </w:r>
      <w:r>
        <w:rPr>
          <w:rStyle w:val="Pogrubienie"/>
          <w:rFonts w:asciiTheme="majorHAnsi" w:hAnsiTheme="majorHAnsi"/>
          <w:b/>
          <w:bCs/>
        </w:rPr>
        <w:t xml:space="preserve"> International Karol Lipiński Violin Competition and Festival</w:t>
      </w:r>
      <w:bookmarkEnd w:id="0"/>
      <w:r>
        <w:rPr>
          <w:rStyle w:val="Pogrubienie"/>
          <w:rFonts w:asciiTheme="majorHAnsi" w:hAnsiTheme="majorHAnsi"/>
          <w:b/>
          <w:bCs/>
        </w:rPr>
        <w:t xml:space="preserve">  </w:t>
      </w:r>
    </w:p>
    <w:p w14:paraId="4B950641" w14:textId="58C8F015" w:rsidR="00112761" w:rsidRPr="00122DF4" w:rsidRDefault="00112761" w:rsidP="00112761">
      <w:pPr>
        <w:spacing w:after="0"/>
        <w:jc w:val="center"/>
        <w:rPr>
          <w:rFonts w:cstheme="minorHAnsi"/>
          <w:b/>
          <w:bCs/>
          <w:color w:val="000000" w:themeColor="text1"/>
        </w:rPr>
      </w:pPr>
      <w:r>
        <w:rPr>
          <w:b/>
          <w:bCs/>
          <w:color w:val="000000" w:themeColor="text1"/>
        </w:rPr>
        <w:t>Toruń, 20 September - 6 October 2024</w:t>
      </w:r>
    </w:p>
    <w:sdt>
      <w:sdtPr>
        <w:rPr>
          <w:rFonts w:asciiTheme="minorHAnsi" w:eastAsiaTheme="minorHAnsi" w:hAnsiTheme="minorHAnsi" w:cstheme="minorHAnsi"/>
          <w:color w:val="000000" w:themeColor="text1"/>
          <w:kern w:val="2"/>
          <w:sz w:val="24"/>
          <w:szCs w:val="24"/>
          <w:lang w:eastAsia="en-US"/>
        </w:rPr>
        <w:id w:val="1904871325"/>
        <w:docPartObj>
          <w:docPartGallery w:val="Table of Contents"/>
          <w:docPartUnique/>
        </w:docPartObj>
      </w:sdtPr>
      <w:sdtEndPr>
        <w:rPr>
          <w:b/>
          <w:bCs/>
        </w:rPr>
      </w:sdtEndPr>
      <w:sdtContent>
        <w:p w14:paraId="2F1DD5F0" w14:textId="77777777" w:rsidR="00112761" w:rsidRPr="005C4A25" w:rsidRDefault="00112761" w:rsidP="00112761">
          <w:pPr>
            <w:pStyle w:val="Nagwekspisutreci"/>
            <w:rPr>
              <w:rFonts w:asciiTheme="minorHAnsi" w:hAnsiTheme="minorHAnsi" w:cstheme="minorHAnsi"/>
              <w:b/>
              <w:bCs/>
              <w:color w:val="000000" w:themeColor="text1"/>
              <w:sz w:val="24"/>
              <w:szCs w:val="24"/>
            </w:rPr>
          </w:pPr>
          <w:r>
            <w:rPr>
              <w:rFonts w:asciiTheme="minorHAnsi" w:hAnsiTheme="minorHAnsi"/>
              <w:b/>
              <w:bCs/>
              <w:color w:val="000000" w:themeColor="text1"/>
              <w:sz w:val="24"/>
              <w:szCs w:val="24"/>
            </w:rPr>
            <w:t>Contents</w:t>
          </w:r>
        </w:p>
        <w:p w14:paraId="48BA308C" w14:textId="74DDA14E" w:rsidR="00E84813" w:rsidRDefault="00112761">
          <w:pPr>
            <w:pStyle w:val="Spistreci1"/>
            <w:tabs>
              <w:tab w:val="right" w:leader="dot" w:pos="9062"/>
            </w:tabs>
            <w:rPr>
              <w:rFonts w:eastAsiaTheme="minorEastAsia"/>
              <w:noProof/>
              <w:sz w:val="22"/>
              <w:szCs w:val="22"/>
              <w:lang w:val="pl-PL" w:eastAsia="pl-PL"/>
            </w:rPr>
          </w:pPr>
          <w:r w:rsidRPr="005C4A25">
            <w:rPr>
              <w:rFonts w:cstheme="minorHAnsi"/>
              <w:b/>
              <w:bCs/>
              <w:color w:val="000000" w:themeColor="text1"/>
            </w:rPr>
            <w:fldChar w:fldCharType="begin"/>
          </w:r>
          <w:r w:rsidRPr="005C4A25">
            <w:rPr>
              <w:rFonts w:cstheme="minorHAnsi"/>
              <w:b/>
              <w:bCs/>
              <w:color w:val="000000" w:themeColor="text1"/>
            </w:rPr>
            <w:instrText xml:space="preserve"> TOC \o "1-3" \h \z \u </w:instrText>
          </w:r>
          <w:r w:rsidRPr="005C4A25">
            <w:rPr>
              <w:rFonts w:cstheme="minorHAnsi"/>
              <w:b/>
              <w:bCs/>
              <w:color w:val="000000" w:themeColor="text1"/>
            </w:rPr>
            <w:fldChar w:fldCharType="separate"/>
          </w:r>
          <w:hyperlink w:anchor="_Toc162434471" w:history="1">
            <w:r w:rsidR="00E84813" w:rsidRPr="00D77EEF">
              <w:rPr>
                <w:rStyle w:val="Hipercze"/>
                <w:rFonts w:asciiTheme="majorHAnsi" w:hAnsiTheme="majorHAnsi"/>
                <w:noProof/>
              </w:rPr>
              <w:t>The 6</w:t>
            </w:r>
            <w:r w:rsidR="00E84813" w:rsidRPr="00D77EEF">
              <w:rPr>
                <w:rStyle w:val="Hipercze"/>
                <w:rFonts w:asciiTheme="majorHAnsi" w:hAnsiTheme="majorHAnsi"/>
                <w:noProof/>
                <w:vertAlign w:val="superscript"/>
              </w:rPr>
              <w:t>th</w:t>
            </w:r>
            <w:r w:rsidR="00E84813" w:rsidRPr="00D77EEF">
              <w:rPr>
                <w:rStyle w:val="Hipercze"/>
                <w:rFonts w:asciiTheme="majorHAnsi" w:hAnsiTheme="majorHAnsi"/>
                <w:noProof/>
              </w:rPr>
              <w:t xml:space="preserve"> International Karol Lipiński Violin Competition and Festival</w:t>
            </w:r>
            <w:r w:rsidR="00E84813">
              <w:rPr>
                <w:noProof/>
                <w:webHidden/>
              </w:rPr>
              <w:tab/>
            </w:r>
            <w:r w:rsidR="00E84813">
              <w:rPr>
                <w:noProof/>
                <w:webHidden/>
              </w:rPr>
              <w:fldChar w:fldCharType="begin"/>
            </w:r>
            <w:r w:rsidR="00E84813">
              <w:rPr>
                <w:noProof/>
                <w:webHidden/>
              </w:rPr>
              <w:instrText xml:space="preserve"> PAGEREF _Toc162434471 \h </w:instrText>
            </w:r>
            <w:r w:rsidR="00E84813">
              <w:rPr>
                <w:noProof/>
                <w:webHidden/>
              </w:rPr>
            </w:r>
            <w:r w:rsidR="00E84813">
              <w:rPr>
                <w:noProof/>
                <w:webHidden/>
              </w:rPr>
              <w:fldChar w:fldCharType="separate"/>
            </w:r>
            <w:r w:rsidR="00E84813">
              <w:rPr>
                <w:noProof/>
                <w:webHidden/>
              </w:rPr>
              <w:t>1</w:t>
            </w:r>
            <w:r w:rsidR="00E84813">
              <w:rPr>
                <w:noProof/>
                <w:webHidden/>
              </w:rPr>
              <w:fldChar w:fldCharType="end"/>
            </w:r>
          </w:hyperlink>
        </w:p>
        <w:p w14:paraId="29E54A9F" w14:textId="0FBCCEFD" w:rsidR="00E84813" w:rsidRDefault="00E84813">
          <w:pPr>
            <w:pStyle w:val="Spistreci2"/>
            <w:tabs>
              <w:tab w:val="right" w:leader="dot" w:pos="9062"/>
            </w:tabs>
            <w:rPr>
              <w:rFonts w:eastAsiaTheme="minorEastAsia"/>
              <w:noProof/>
              <w:sz w:val="22"/>
              <w:szCs w:val="22"/>
              <w:lang w:val="pl-PL" w:eastAsia="pl-PL"/>
            </w:rPr>
          </w:pPr>
          <w:hyperlink w:anchor="_Toc162434472" w:history="1">
            <w:r w:rsidRPr="00D77EEF">
              <w:rPr>
                <w:rStyle w:val="Hipercze"/>
                <w:b/>
                <w:bCs/>
                <w:noProof/>
              </w:rPr>
              <w:t>Lead</w:t>
            </w:r>
            <w:r>
              <w:rPr>
                <w:noProof/>
                <w:webHidden/>
              </w:rPr>
              <w:tab/>
            </w:r>
            <w:r>
              <w:rPr>
                <w:noProof/>
                <w:webHidden/>
              </w:rPr>
              <w:fldChar w:fldCharType="begin"/>
            </w:r>
            <w:r>
              <w:rPr>
                <w:noProof/>
                <w:webHidden/>
              </w:rPr>
              <w:instrText xml:space="preserve"> PAGEREF _Toc162434472 \h </w:instrText>
            </w:r>
            <w:r>
              <w:rPr>
                <w:noProof/>
                <w:webHidden/>
              </w:rPr>
            </w:r>
            <w:r>
              <w:rPr>
                <w:noProof/>
                <w:webHidden/>
              </w:rPr>
              <w:fldChar w:fldCharType="separate"/>
            </w:r>
            <w:r>
              <w:rPr>
                <w:noProof/>
                <w:webHidden/>
              </w:rPr>
              <w:t>1</w:t>
            </w:r>
            <w:r>
              <w:rPr>
                <w:noProof/>
                <w:webHidden/>
              </w:rPr>
              <w:fldChar w:fldCharType="end"/>
            </w:r>
          </w:hyperlink>
        </w:p>
        <w:p w14:paraId="5C6C6E7B" w14:textId="0998917B" w:rsidR="00E84813" w:rsidRDefault="00E84813">
          <w:pPr>
            <w:pStyle w:val="Spistreci2"/>
            <w:tabs>
              <w:tab w:val="right" w:leader="dot" w:pos="9062"/>
            </w:tabs>
            <w:rPr>
              <w:rFonts w:eastAsiaTheme="minorEastAsia"/>
              <w:noProof/>
              <w:sz w:val="22"/>
              <w:szCs w:val="22"/>
              <w:lang w:val="pl-PL" w:eastAsia="pl-PL"/>
            </w:rPr>
          </w:pPr>
          <w:hyperlink w:anchor="_Toc162434473" w:history="1">
            <w:r w:rsidRPr="00D77EEF">
              <w:rPr>
                <w:rStyle w:val="Hipercze"/>
                <w:b/>
                <w:bCs/>
                <w:noProof/>
              </w:rPr>
              <w:t>Press release</w:t>
            </w:r>
            <w:r>
              <w:rPr>
                <w:noProof/>
                <w:webHidden/>
              </w:rPr>
              <w:tab/>
            </w:r>
            <w:r>
              <w:rPr>
                <w:noProof/>
                <w:webHidden/>
              </w:rPr>
              <w:fldChar w:fldCharType="begin"/>
            </w:r>
            <w:r>
              <w:rPr>
                <w:noProof/>
                <w:webHidden/>
              </w:rPr>
              <w:instrText xml:space="preserve"> PAGEREF _Toc162434473 \h </w:instrText>
            </w:r>
            <w:r>
              <w:rPr>
                <w:noProof/>
                <w:webHidden/>
              </w:rPr>
            </w:r>
            <w:r>
              <w:rPr>
                <w:noProof/>
                <w:webHidden/>
              </w:rPr>
              <w:fldChar w:fldCharType="separate"/>
            </w:r>
            <w:r>
              <w:rPr>
                <w:noProof/>
                <w:webHidden/>
              </w:rPr>
              <w:t>2</w:t>
            </w:r>
            <w:r>
              <w:rPr>
                <w:noProof/>
                <w:webHidden/>
              </w:rPr>
              <w:fldChar w:fldCharType="end"/>
            </w:r>
          </w:hyperlink>
        </w:p>
        <w:p w14:paraId="46D751C7" w14:textId="7AEFAC4E" w:rsidR="00E84813" w:rsidRDefault="00E84813">
          <w:pPr>
            <w:pStyle w:val="Spistreci2"/>
            <w:tabs>
              <w:tab w:val="right" w:leader="dot" w:pos="9062"/>
            </w:tabs>
            <w:rPr>
              <w:rFonts w:eastAsiaTheme="minorEastAsia"/>
              <w:noProof/>
              <w:sz w:val="22"/>
              <w:szCs w:val="22"/>
              <w:lang w:val="pl-PL" w:eastAsia="pl-PL"/>
            </w:rPr>
          </w:pPr>
          <w:hyperlink w:anchor="_Toc162434474" w:history="1">
            <w:r w:rsidRPr="00D77EEF">
              <w:rPr>
                <w:rStyle w:val="Hipercze"/>
                <w:b/>
                <w:bCs/>
                <w:noProof/>
              </w:rPr>
              <w:t>Organised by:</w:t>
            </w:r>
            <w:r>
              <w:rPr>
                <w:noProof/>
                <w:webHidden/>
              </w:rPr>
              <w:tab/>
            </w:r>
            <w:r>
              <w:rPr>
                <w:noProof/>
                <w:webHidden/>
              </w:rPr>
              <w:fldChar w:fldCharType="begin"/>
            </w:r>
            <w:r>
              <w:rPr>
                <w:noProof/>
                <w:webHidden/>
              </w:rPr>
              <w:instrText xml:space="preserve"> PAGEREF _Toc162434474 \h </w:instrText>
            </w:r>
            <w:r>
              <w:rPr>
                <w:noProof/>
                <w:webHidden/>
              </w:rPr>
            </w:r>
            <w:r>
              <w:rPr>
                <w:noProof/>
                <w:webHidden/>
              </w:rPr>
              <w:fldChar w:fldCharType="separate"/>
            </w:r>
            <w:r>
              <w:rPr>
                <w:noProof/>
                <w:webHidden/>
              </w:rPr>
              <w:t>3</w:t>
            </w:r>
            <w:r>
              <w:rPr>
                <w:noProof/>
                <w:webHidden/>
              </w:rPr>
              <w:fldChar w:fldCharType="end"/>
            </w:r>
          </w:hyperlink>
        </w:p>
        <w:p w14:paraId="4D692B1D" w14:textId="59D42430" w:rsidR="00E84813" w:rsidRDefault="00E84813">
          <w:pPr>
            <w:pStyle w:val="Spistreci2"/>
            <w:tabs>
              <w:tab w:val="right" w:leader="dot" w:pos="9062"/>
            </w:tabs>
            <w:rPr>
              <w:rFonts w:eastAsiaTheme="minorEastAsia"/>
              <w:noProof/>
              <w:sz w:val="22"/>
              <w:szCs w:val="22"/>
              <w:lang w:val="pl-PL" w:eastAsia="pl-PL"/>
            </w:rPr>
          </w:pPr>
          <w:hyperlink w:anchor="_Toc162434475" w:history="1">
            <w:r w:rsidRPr="00D77EEF">
              <w:rPr>
                <w:rStyle w:val="Hipercze"/>
                <w:b/>
                <w:bCs/>
                <w:noProof/>
              </w:rPr>
              <w:t>Media contacts</w:t>
            </w:r>
            <w:r>
              <w:rPr>
                <w:noProof/>
                <w:webHidden/>
              </w:rPr>
              <w:tab/>
            </w:r>
            <w:r>
              <w:rPr>
                <w:noProof/>
                <w:webHidden/>
              </w:rPr>
              <w:fldChar w:fldCharType="begin"/>
            </w:r>
            <w:r>
              <w:rPr>
                <w:noProof/>
                <w:webHidden/>
              </w:rPr>
              <w:instrText xml:space="preserve"> PAGEREF _Toc162434475 \h </w:instrText>
            </w:r>
            <w:r>
              <w:rPr>
                <w:noProof/>
                <w:webHidden/>
              </w:rPr>
            </w:r>
            <w:r>
              <w:rPr>
                <w:noProof/>
                <w:webHidden/>
              </w:rPr>
              <w:fldChar w:fldCharType="separate"/>
            </w:r>
            <w:r>
              <w:rPr>
                <w:noProof/>
                <w:webHidden/>
              </w:rPr>
              <w:t>4</w:t>
            </w:r>
            <w:r>
              <w:rPr>
                <w:noProof/>
                <w:webHidden/>
              </w:rPr>
              <w:fldChar w:fldCharType="end"/>
            </w:r>
          </w:hyperlink>
        </w:p>
        <w:p w14:paraId="36C8C701" w14:textId="56A7DFFC" w:rsidR="00112761" w:rsidRPr="00122DF4" w:rsidRDefault="00112761" w:rsidP="00112761">
          <w:pPr>
            <w:rPr>
              <w:rFonts w:cstheme="minorHAnsi"/>
              <w:color w:val="000000" w:themeColor="text1"/>
            </w:rPr>
          </w:pPr>
          <w:r w:rsidRPr="005C4A25">
            <w:rPr>
              <w:rFonts w:cstheme="minorHAnsi"/>
              <w:b/>
              <w:bCs/>
              <w:color w:val="000000" w:themeColor="text1"/>
            </w:rPr>
            <w:fldChar w:fldCharType="end"/>
          </w:r>
        </w:p>
      </w:sdtContent>
    </w:sdt>
    <w:bookmarkStart w:id="1" w:name="_Toc75349095" w:displacedByCustomXml="prev"/>
    <w:p w14:paraId="4F874DE6" w14:textId="1B7D79BC" w:rsidR="00112761" w:rsidRPr="006625C4" w:rsidRDefault="00112761" w:rsidP="005109CB">
      <w:pPr>
        <w:pStyle w:val="Nagwek2"/>
        <w:spacing w:before="480" w:after="480" w:line="360" w:lineRule="auto"/>
        <w:rPr>
          <w:rFonts w:cstheme="majorHAnsi"/>
          <w:b/>
          <w:bCs/>
          <w:color w:val="000000" w:themeColor="text1"/>
        </w:rPr>
      </w:pPr>
      <w:bookmarkStart w:id="2" w:name="_Toc162434472"/>
      <w:r>
        <w:rPr>
          <w:b/>
          <w:bCs/>
          <w:color w:val="000000" w:themeColor="text1"/>
        </w:rPr>
        <w:t>L</w:t>
      </w:r>
      <w:bookmarkEnd w:id="1"/>
      <w:r>
        <w:rPr>
          <w:b/>
          <w:bCs/>
          <w:color w:val="000000" w:themeColor="text1"/>
        </w:rPr>
        <w:t>ead</w:t>
      </w:r>
      <w:bookmarkEnd w:id="2"/>
    </w:p>
    <w:p w14:paraId="39329298" w14:textId="198A38CF" w:rsidR="005B558F" w:rsidRDefault="005B558F" w:rsidP="005109CB">
      <w:pPr>
        <w:spacing w:line="360" w:lineRule="auto"/>
        <w:rPr>
          <w:rFonts w:cstheme="minorHAnsi"/>
          <w:color w:val="000000" w:themeColor="text1"/>
        </w:rPr>
      </w:pPr>
      <w:bookmarkStart w:id="3" w:name="_Toc75349096"/>
      <w:r>
        <w:rPr>
          <w:color w:val="000000" w:themeColor="text1"/>
        </w:rPr>
        <w:t>The Toruń Symphony Orchestra cordially invites you to the 6</w:t>
      </w:r>
      <w:r>
        <w:rPr>
          <w:color w:val="000000" w:themeColor="text1"/>
          <w:vertAlign w:val="superscript"/>
        </w:rPr>
        <w:t>th</w:t>
      </w:r>
      <w:r>
        <w:rPr>
          <w:color w:val="000000" w:themeColor="text1"/>
        </w:rPr>
        <w:t xml:space="preserve"> International Karol Lipiński Violin Competition and Festival</w:t>
      </w:r>
      <w:r w:rsidR="00B84656">
        <w:rPr>
          <w:color w:val="000000" w:themeColor="text1"/>
        </w:rPr>
        <w:t>.</w:t>
      </w:r>
      <w:r>
        <w:rPr>
          <w:color w:val="000000" w:themeColor="text1"/>
        </w:rPr>
        <w:t xml:space="preserve"> During this esteemed event, violin virtuosos from across the globe will gather in Toruń. The competition and festival will commence on September 20</w:t>
      </w:r>
      <w:r>
        <w:rPr>
          <w:color w:val="000000" w:themeColor="text1"/>
          <w:vertAlign w:val="superscript"/>
        </w:rPr>
        <w:t xml:space="preserve">th </w:t>
      </w:r>
      <w:r>
        <w:rPr>
          <w:color w:val="000000" w:themeColor="text1"/>
        </w:rPr>
        <w:t>and culminate on October 6</w:t>
      </w:r>
      <w:r>
        <w:rPr>
          <w:color w:val="000000" w:themeColor="text1"/>
          <w:vertAlign w:val="superscript"/>
        </w:rPr>
        <w:t xml:space="preserve">th </w:t>
      </w:r>
      <w:r>
        <w:rPr>
          <w:color w:val="000000" w:themeColor="text1"/>
        </w:rPr>
        <w:t xml:space="preserve">with the </w:t>
      </w:r>
      <w:r w:rsidR="00B84656">
        <w:rPr>
          <w:color w:val="000000" w:themeColor="text1"/>
        </w:rPr>
        <w:t>Prize-</w:t>
      </w:r>
      <w:r>
        <w:rPr>
          <w:color w:val="000000" w:themeColor="text1"/>
        </w:rPr>
        <w:t xml:space="preserve">Winners’ Concert. The International Karol Lipiński Violin Competition stands as one of Europe’s most distinguished and renowned competitions, drawing talented young musicians from diverse corners of the world. This year, we are honoured to announce that Prof. Daniel Stabrawa, an eminent violinist and conductor who served as the concertmaster of the Berlin Philharmonic for 35 years, will preside as the chairman of the jury. </w:t>
      </w:r>
    </w:p>
    <w:p w14:paraId="4B46E0C4" w14:textId="70CFF62B" w:rsidR="00112761" w:rsidRPr="006625C4" w:rsidRDefault="00DF0456" w:rsidP="005109CB">
      <w:pPr>
        <w:pStyle w:val="Nagwek2"/>
        <w:spacing w:before="480" w:after="480" w:line="360" w:lineRule="auto"/>
        <w:rPr>
          <w:rFonts w:cstheme="majorHAnsi"/>
          <w:b/>
          <w:bCs/>
          <w:color w:val="auto"/>
        </w:rPr>
      </w:pPr>
      <w:bookmarkStart w:id="4" w:name="_Toc75349097"/>
      <w:bookmarkStart w:id="5" w:name="_Toc162434473"/>
      <w:bookmarkEnd w:id="3"/>
      <w:r>
        <w:rPr>
          <w:b/>
          <w:bCs/>
          <w:color w:val="auto"/>
        </w:rPr>
        <w:lastRenderedPageBreak/>
        <w:t>Press release</w:t>
      </w:r>
      <w:bookmarkEnd w:id="5"/>
    </w:p>
    <w:p w14:paraId="77971122" w14:textId="77777777" w:rsidR="005B558F" w:rsidRPr="005B558F" w:rsidRDefault="005B558F" w:rsidP="005109CB">
      <w:pPr>
        <w:spacing w:line="360" w:lineRule="auto"/>
        <w:rPr>
          <w:rFonts w:cstheme="minorHAnsi"/>
          <w:color w:val="000000" w:themeColor="text1"/>
        </w:rPr>
      </w:pPr>
      <w:r>
        <w:rPr>
          <w:color w:val="000000" w:themeColor="text1"/>
        </w:rPr>
        <w:t xml:space="preserve">The International Violin Competition has a rich history dating back to </w:t>
      </w:r>
      <w:r>
        <w:rPr>
          <w:b/>
          <w:bCs/>
          <w:color w:val="000000" w:themeColor="text1"/>
        </w:rPr>
        <w:t>2007</w:t>
      </w:r>
      <w:r>
        <w:rPr>
          <w:color w:val="000000" w:themeColor="text1"/>
        </w:rPr>
        <w:t xml:space="preserve">, when its inaugural edition took place. The subsequent edition was organized three years later. In 2013, the event expanded to include a violin festival, which proved to be immensely popular. Violin enthusiasts not only had the opportunity to witness the competition but also participated in concerts and accompanying events. </w:t>
      </w:r>
    </w:p>
    <w:p w14:paraId="7979421B" w14:textId="77777777" w:rsidR="005B558F" w:rsidRPr="005B558F" w:rsidRDefault="005B558F" w:rsidP="005109CB">
      <w:pPr>
        <w:spacing w:line="360" w:lineRule="auto"/>
        <w:rPr>
          <w:rFonts w:cstheme="minorHAnsi"/>
          <w:color w:val="000000" w:themeColor="text1"/>
        </w:rPr>
      </w:pPr>
      <w:r>
        <w:rPr>
          <w:color w:val="000000" w:themeColor="text1"/>
        </w:rPr>
        <w:t>Since 2019, the event has been known as the International Karol Lipiński Violin Competition and Festival, honouring Karol Lipiński, a renowned violin virtuoso, outstanding composer, and pedagogue often referred to as the “</w:t>
      </w:r>
      <w:r>
        <w:rPr>
          <w:b/>
          <w:bCs/>
          <w:color w:val="000000" w:themeColor="text1"/>
        </w:rPr>
        <w:t>Polish Paganini</w:t>
      </w:r>
      <w:r>
        <w:rPr>
          <w:color w:val="000000" w:themeColor="text1"/>
        </w:rPr>
        <w:t>”. One of the competition’s objectives is to preserve Lipiński’s compositions from obscurity.</w:t>
      </w:r>
    </w:p>
    <w:p w14:paraId="3BE9F048" w14:textId="007A04E4" w:rsidR="00DF0456" w:rsidRPr="00AD48C9" w:rsidRDefault="005B558F" w:rsidP="005109CB">
      <w:pPr>
        <w:spacing w:line="360" w:lineRule="auto"/>
        <w:rPr>
          <w:rFonts w:cstheme="minorHAnsi"/>
          <w:b/>
          <w:bCs/>
          <w:color w:val="000000" w:themeColor="text1"/>
        </w:rPr>
      </w:pPr>
      <w:r>
        <w:rPr>
          <w:color w:val="000000" w:themeColor="text1"/>
        </w:rPr>
        <w:t xml:space="preserve">From its inception, the competition has attracted young and talented violinists from all corners of the globe. The previous edition drew over 80 applicants, with 24 participants ultimately competing, representing numerous countries, some of which were geographically distant. </w:t>
      </w:r>
      <w:r w:rsidR="00B84656">
        <w:rPr>
          <w:color w:val="000000" w:themeColor="text1"/>
        </w:rPr>
        <w:t>Prize-</w:t>
      </w:r>
      <w:r>
        <w:rPr>
          <w:color w:val="000000" w:themeColor="text1"/>
        </w:rPr>
        <w:t xml:space="preserve">Winners: </w:t>
      </w:r>
      <w:r>
        <w:rPr>
          <w:b/>
          <w:bCs/>
          <w:color w:val="000000" w:themeColor="text1"/>
        </w:rPr>
        <w:t xml:space="preserve">Elias David Moncado (First Prize, Germany), Robert Łaguniak (Second Prize, Poland), and Yumiko Yumiba (Third Prize, Japan), all of whom have achieved numerous successes and garnered prizes in prestigious international competitions.  </w:t>
      </w:r>
    </w:p>
    <w:p w14:paraId="380F0EEA" w14:textId="6534A16B" w:rsidR="006C3B36" w:rsidRDefault="005B558F" w:rsidP="005109CB">
      <w:pPr>
        <w:spacing w:line="360" w:lineRule="auto"/>
        <w:rPr>
          <w:rFonts w:cstheme="minorHAnsi"/>
          <w:color w:val="000000" w:themeColor="text1"/>
        </w:rPr>
      </w:pPr>
      <w:r>
        <w:rPr>
          <w:color w:val="000000" w:themeColor="text1"/>
        </w:rPr>
        <w:t xml:space="preserve">This year, participants can anticipate the following </w:t>
      </w:r>
      <w:r>
        <w:rPr>
          <w:b/>
          <w:bCs/>
          <w:color w:val="000000" w:themeColor="text1"/>
        </w:rPr>
        <w:t>prizes</w:t>
      </w:r>
      <w:r>
        <w:rPr>
          <w:color w:val="000000" w:themeColor="text1"/>
        </w:rPr>
        <w:t>:</w:t>
      </w:r>
    </w:p>
    <w:p w14:paraId="688777DF" w14:textId="3149DE42" w:rsidR="006C3B36" w:rsidRDefault="006C3B36" w:rsidP="006C3B36">
      <w:pPr>
        <w:spacing w:before="0" w:after="0" w:line="360" w:lineRule="auto"/>
        <w:jc w:val="both"/>
        <w:rPr>
          <w:rFonts w:cs="Arial"/>
        </w:rPr>
      </w:pPr>
      <w:r>
        <w:t>First Prize: €15,000</w:t>
      </w:r>
    </w:p>
    <w:p w14:paraId="30A437A0" w14:textId="320A3E1E" w:rsidR="006C3B36" w:rsidRDefault="006C3B36" w:rsidP="006C3B36">
      <w:pPr>
        <w:spacing w:before="0" w:after="0" w:line="360" w:lineRule="auto"/>
        <w:jc w:val="both"/>
        <w:rPr>
          <w:rFonts w:cs="Arial"/>
        </w:rPr>
      </w:pPr>
      <w:r>
        <w:t>Second Prize: €10,000</w:t>
      </w:r>
    </w:p>
    <w:p w14:paraId="1AD33E53" w14:textId="5C861282" w:rsidR="006C3B36" w:rsidRDefault="006C3B36" w:rsidP="006C3B36">
      <w:pPr>
        <w:spacing w:before="0" w:after="0" w:line="360" w:lineRule="auto"/>
        <w:jc w:val="both"/>
        <w:rPr>
          <w:rFonts w:cs="Arial"/>
        </w:rPr>
      </w:pPr>
      <w:r>
        <w:t>Third Prize: €6,000</w:t>
      </w:r>
    </w:p>
    <w:p w14:paraId="53788423" w14:textId="5CD6AFFA" w:rsidR="006C3B36" w:rsidRPr="006C3B36" w:rsidRDefault="006C3B36" w:rsidP="006C3B36">
      <w:pPr>
        <w:spacing w:before="0" w:after="0" w:line="360" w:lineRule="auto"/>
        <w:jc w:val="both"/>
        <w:rPr>
          <w:rFonts w:cs="Arial"/>
        </w:rPr>
      </w:pPr>
      <w:r>
        <w:t>3 x Honourable Mention - €2,000 each</w:t>
      </w:r>
    </w:p>
    <w:p w14:paraId="0903A4A8" w14:textId="77777777" w:rsidR="005B558F" w:rsidRPr="005B558F" w:rsidRDefault="005B558F" w:rsidP="005109CB">
      <w:pPr>
        <w:spacing w:line="360" w:lineRule="auto"/>
        <w:rPr>
          <w:rFonts w:cstheme="minorHAnsi"/>
          <w:color w:val="000000" w:themeColor="text1"/>
        </w:rPr>
      </w:pPr>
      <w:r>
        <w:rPr>
          <w:color w:val="000000" w:themeColor="text1"/>
        </w:rPr>
        <w:t xml:space="preserve">Additionally, </w:t>
      </w:r>
      <w:r>
        <w:rPr>
          <w:b/>
          <w:bCs/>
          <w:color w:val="000000" w:themeColor="text1"/>
        </w:rPr>
        <w:t xml:space="preserve">non-regulatory prizes </w:t>
      </w:r>
      <w:r>
        <w:rPr>
          <w:color w:val="000000" w:themeColor="text1"/>
        </w:rPr>
        <w:t>will also be bestowed upon deserving participants.</w:t>
      </w:r>
    </w:p>
    <w:p w14:paraId="6BD0751B" w14:textId="77777777" w:rsidR="005B558F" w:rsidRPr="005B558F" w:rsidRDefault="005B558F" w:rsidP="005109CB">
      <w:pPr>
        <w:spacing w:line="360" w:lineRule="auto"/>
        <w:rPr>
          <w:rFonts w:cstheme="minorHAnsi"/>
          <w:color w:val="000000" w:themeColor="text1"/>
        </w:rPr>
      </w:pPr>
      <w:r>
        <w:rPr>
          <w:color w:val="000000" w:themeColor="text1"/>
        </w:rPr>
        <w:lastRenderedPageBreak/>
        <w:t xml:space="preserve">- We are accepting applications from participants until June 3. Participation in the Competition is open to violinists of all nationalities born between 1989 and 2005, states Przemysław Kempiński, Director of the Toruń Symphony Orchestra. </w:t>
      </w:r>
    </w:p>
    <w:p w14:paraId="37296FDD" w14:textId="77777777" w:rsidR="005B558F" w:rsidRPr="005B558F" w:rsidRDefault="005B558F" w:rsidP="005109CB">
      <w:pPr>
        <w:spacing w:line="360" w:lineRule="auto"/>
        <w:rPr>
          <w:rFonts w:cstheme="minorHAnsi"/>
          <w:color w:val="000000" w:themeColor="text1"/>
        </w:rPr>
      </w:pPr>
      <w:r>
        <w:rPr>
          <w:color w:val="000000" w:themeColor="text1"/>
        </w:rPr>
        <w:t xml:space="preserve">The competition will be comprised of </w:t>
      </w:r>
      <w:r>
        <w:rPr>
          <w:b/>
          <w:bCs/>
          <w:color w:val="000000" w:themeColor="text1"/>
        </w:rPr>
        <w:t>three stages, all open to the public.</w:t>
      </w:r>
      <w:r>
        <w:rPr>
          <w:color w:val="000000" w:themeColor="text1"/>
        </w:rPr>
        <w:t xml:space="preserve"> Throughout these stages, participants will showcase works by renowned composers such as J. S. Bach, H. Wieniawski, N. Paganini, L. van Beethoven, and, notably, K. Lipiński, among others. The Competition repertoire encompasses both well-known virtuoso violin concertos and seldom-performed pieces. </w:t>
      </w:r>
    </w:p>
    <w:p w14:paraId="4BB55038" w14:textId="77777777" w:rsidR="005B558F" w:rsidRPr="005B558F" w:rsidRDefault="005B558F" w:rsidP="005109CB">
      <w:pPr>
        <w:spacing w:line="360" w:lineRule="auto"/>
        <w:rPr>
          <w:rFonts w:cstheme="minorHAnsi"/>
          <w:color w:val="000000" w:themeColor="text1"/>
        </w:rPr>
      </w:pPr>
      <w:r>
        <w:rPr>
          <w:color w:val="000000" w:themeColor="text1"/>
        </w:rPr>
        <w:t xml:space="preserve">During the initial stage, </w:t>
      </w:r>
      <w:r>
        <w:rPr>
          <w:b/>
          <w:bCs/>
          <w:color w:val="000000" w:themeColor="text1"/>
        </w:rPr>
        <w:t>solo violin works will be presented.</w:t>
      </w:r>
      <w:r>
        <w:rPr>
          <w:color w:val="000000" w:themeColor="text1"/>
        </w:rPr>
        <w:t xml:space="preserve"> The second stage, which will include up to twelve participants selected by the jury, will feature </w:t>
      </w:r>
      <w:r>
        <w:rPr>
          <w:b/>
          <w:bCs/>
          <w:color w:val="000000" w:themeColor="text1"/>
        </w:rPr>
        <w:t>recitals accompanied by piano</w:t>
      </w:r>
      <w:r>
        <w:rPr>
          <w:color w:val="000000" w:themeColor="text1"/>
        </w:rPr>
        <w:t xml:space="preserve"> (lasting 40-45 minutes), with one of Lipiński's compositions being mandatory. </w:t>
      </w:r>
    </w:p>
    <w:p w14:paraId="05D35382" w14:textId="73024FC4" w:rsidR="005B558F" w:rsidRPr="005B558F" w:rsidRDefault="005B558F" w:rsidP="005109CB">
      <w:pPr>
        <w:spacing w:line="360" w:lineRule="auto"/>
        <w:rPr>
          <w:rFonts w:cstheme="minorHAnsi"/>
          <w:color w:val="000000" w:themeColor="text1"/>
        </w:rPr>
      </w:pPr>
      <w:r>
        <w:rPr>
          <w:color w:val="000000" w:themeColor="text1"/>
        </w:rPr>
        <w:t xml:space="preserve">The third stage, hosting six finalists, </w:t>
      </w:r>
      <w:r>
        <w:rPr>
          <w:b/>
          <w:bCs/>
          <w:color w:val="000000" w:themeColor="text1"/>
        </w:rPr>
        <w:t>will spotlight a range of concertos by pivotal figures in violin literature:</w:t>
      </w:r>
      <w:r>
        <w:rPr>
          <w:color w:val="000000" w:themeColor="text1"/>
        </w:rPr>
        <w:t xml:space="preserve"> K. Lipiński, M. Karłowicz, H. Wieniawski, F. Mendelssohn-Bartholdy, J. Sibelius, J. Brahms and L. van Beethoven. The </w:t>
      </w:r>
      <w:r w:rsidR="00B84656">
        <w:rPr>
          <w:color w:val="000000" w:themeColor="text1"/>
        </w:rPr>
        <w:t>Prize-</w:t>
      </w:r>
      <w:r>
        <w:rPr>
          <w:color w:val="000000" w:themeColor="text1"/>
        </w:rPr>
        <w:t xml:space="preserve">Winners’ Concert will be the crowning moment of the Competition. </w:t>
      </w:r>
    </w:p>
    <w:p w14:paraId="17374991" w14:textId="77777777" w:rsidR="005B558F" w:rsidRPr="005B558F" w:rsidRDefault="005B558F" w:rsidP="005109CB">
      <w:pPr>
        <w:spacing w:line="360" w:lineRule="auto"/>
        <w:rPr>
          <w:rFonts w:cstheme="minorHAnsi"/>
          <w:color w:val="000000" w:themeColor="text1"/>
        </w:rPr>
      </w:pPr>
      <w:r>
        <w:rPr>
          <w:color w:val="000000" w:themeColor="text1"/>
        </w:rPr>
        <w:t xml:space="preserve">Additionally, the competition will be accompanied by a </w:t>
      </w:r>
      <w:r>
        <w:rPr>
          <w:b/>
          <w:bCs/>
          <w:color w:val="000000" w:themeColor="text1"/>
        </w:rPr>
        <w:t>festival,</w:t>
      </w:r>
      <w:r>
        <w:rPr>
          <w:color w:val="000000" w:themeColor="text1"/>
        </w:rPr>
        <w:t xml:space="preserve"> comprising concerts, lectures, and meetings. Further details will be disclosed soon. </w:t>
      </w:r>
    </w:p>
    <w:p w14:paraId="7363F01C" w14:textId="5DA5717A" w:rsidR="006450B0" w:rsidRDefault="005B558F" w:rsidP="005109CB">
      <w:pPr>
        <w:spacing w:line="360" w:lineRule="auto"/>
        <w:rPr>
          <w:rFonts w:cstheme="minorHAnsi"/>
          <w:color w:val="000000" w:themeColor="text1"/>
        </w:rPr>
      </w:pPr>
      <w:r>
        <w:rPr>
          <w:color w:val="000000" w:themeColor="text1"/>
        </w:rPr>
        <w:t xml:space="preserve">Regulations and comprehensive information can be accessed on the event website: </w:t>
      </w:r>
      <w:r>
        <w:rPr>
          <w:b/>
          <w:bCs/>
          <w:color w:val="000000" w:themeColor="text1"/>
        </w:rPr>
        <w:t>lipinski-competition.com.</w:t>
      </w:r>
      <w:r>
        <w:rPr>
          <w:color w:val="000000" w:themeColor="text1"/>
        </w:rPr>
        <w:t xml:space="preserve"> The competition is organized by the Toruń Symphony Orchestra, an institution funded by the Municipality of Toruń</w:t>
      </w:r>
      <w:r w:rsidRPr="00B84656">
        <w:rPr>
          <w:color w:val="FF0000"/>
        </w:rPr>
        <w:t xml:space="preserve">, </w:t>
      </w:r>
      <w:r w:rsidRPr="00E84813">
        <w:rPr>
          <w:color w:val="000000" w:themeColor="text1"/>
        </w:rPr>
        <w:t>with co-financing from ZAW STOART.</w:t>
      </w:r>
      <w:bookmarkEnd w:id="4"/>
      <w:r w:rsidRPr="00E84813">
        <w:rPr>
          <w:color w:val="000000" w:themeColor="text1"/>
        </w:rPr>
        <w:t xml:space="preserve"> </w:t>
      </w:r>
    </w:p>
    <w:p w14:paraId="00A4EC36" w14:textId="52068837" w:rsidR="006450B0" w:rsidRPr="006450B0" w:rsidRDefault="00112761" w:rsidP="005109CB">
      <w:pPr>
        <w:pStyle w:val="Nagwek2"/>
        <w:spacing w:before="480" w:after="480" w:line="360" w:lineRule="auto"/>
        <w:rPr>
          <w:b/>
          <w:bCs/>
          <w:color w:val="000000" w:themeColor="text1"/>
        </w:rPr>
      </w:pPr>
      <w:bookmarkStart w:id="6" w:name="_Toc162434474"/>
      <w:r>
        <w:rPr>
          <w:b/>
          <w:bCs/>
          <w:color w:val="000000" w:themeColor="text1"/>
        </w:rPr>
        <w:t>Organised by:</w:t>
      </w:r>
      <w:bookmarkEnd w:id="6"/>
    </w:p>
    <w:p w14:paraId="119BE499" w14:textId="77777777" w:rsidR="005109CB" w:rsidRPr="00BD3D0B" w:rsidRDefault="005109CB" w:rsidP="006C3B36">
      <w:pPr>
        <w:spacing w:before="0" w:after="0" w:line="360" w:lineRule="auto"/>
        <w:jc w:val="both"/>
        <w:rPr>
          <w:rFonts w:cs="Arial"/>
        </w:rPr>
      </w:pPr>
      <w:r>
        <w:t>The Toruń Symphony Orchestra</w:t>
      </w:r>
    </w:p>
    <w:p w14:paraId="249D8A0A" w14:textId="77777777" w:rsidR="005109CB" w:rsidRPr="006E39A2" w:rsidRDefault="005109CB" w:rsidP="006C3B36">
      <w:pPr>
        <w:spacing w:before="0" w:after="0" w:line="360" w:lineRule="auto"/>
        <w:jc w:val="both"/>
        <w:rPr>
          <w:rFonts w:cs="Arial"/>
          <w:lang w:val="pl-PL"/>
        </w:rPr>
      </w:pPr>
      <w:r w:rsidRPr="006E39A2">
        <w:rPr>
          <w:lang w:val="pl-PL"/>
        </w:rPr>
        <w:t>Aleja Solidarności 1-3</w:t>
      </w:r>
    </w:p>
    <w:p w14:paraId="4AC56DE9" w14:textId="78CCA3DA" w:rsidR="005109CB" w:rsidRPr="006E39A2" w:rsidRDefault="005109CB" w:rsidP="006C3B36">
      <w:pPr>
        <w:spacing w:before="0" w:after="0" w:line="360" w:lineRule="auto"/>
        <w:jc w:val="both"/>
        <w:rPr>
          <w:rFonts w:cs="Arial"/>
          <w:lang w:val="pl-PL"/>
        </w:rPr>
      </w:pPr>
      <w:r w:rsidRPr="006E39A2">
        <w:rPr>
          <w:lang w:val="pl-PL"/>
        </w:rPr>
        <w:t>87-100 Toruń</w:t>
      </w:r>
      <w:r w:rsidR="00F373FF">
        <w:rPr>
          <w:lang w:val="pl-PL"/>
        </w:rPr>
        <w:t>, Poland</w:t>
      </w:r>
    </w:p>
    <w:p w14:paraId="13165A0A" w14:textId="77777777" w:rsidR="005109CB" w:rsidRPr="006E39A2" w:rsidRDefault="005109CB" w:rsidP="006C3B36">
      <w:pPr>
        <w:spacing w:before="0" w:after="0" w:line="360" w:lineRule="auto"/>
        <w:jc w:val="both"/>
        <w:rPr>
          <w:rFonts w:cs="Arial"/>
          <w:lang w:val="pl-PL"/>
        </w:rPr>
      </w:pPr>
      <w:r w:rsidRPr="006E39A2">
        <w:rPr>
          <w:lang w:val="pl-PL"/>
        </w:rPr>
        <w:lastRenderedPageBreak/>
        <w:t>Tel.: 56 622 88 05</w:t>
      </w:r>
    </w:p>
    <w:p w14:paraId="5B88F5AB" w14:textId="77777777" w:rsidR="005109CB" w:rsidRPr="006E39A2" w:rsidRDefault="005109CB" w:rsidP="006C3B36">
      <w:pPr>
        <w:spacing w:before="0" w:after="0" w:line="360" w:lineRule="auto"/>
        <w:jc w:val="both"/>
        <w:rPr>
          <w:rFonts w:cs="Arial"/>
          <w:lang w:val="pl-PL"/>
        </w:rPr>
      </w:pPr>
      <w:r w:rsidRPr="006E39A2">
        <w:rPr>
          <w:lang w:val="pl-PL"/>
        </w:rPr>
        <w:t>sekretariat@tos.art.pl</w:t>
      </w:r>
    </w:p>
    <w:p w14:paraId="70A160DB" w14:textId="69A6BE68" w:rsidR="006450B0" w:rsidRPr="00E84813" w:rsidRDefault="00E84813" w:rsidP="006C3B36">
      <w:pPr>
        <w:spacing w:before="0" w:after="0" w:line="360" w:lineRule="auto"/>
        <w:jc w:val="both"/>
        <w:rPr>
          <w:rStyle w:val="Hipercze"/>
          <w:rFonts w:cs="Arial"/>
          <w:lang w:val="pl-PL"/>
        </w:rPr>
      </w:pPr>
      <w:r>
        <w:rPr>
          <w:lang w:val="pl-PL"/>
        </w:rPr>
        <w:fldChar w:fldCharType="begin"/>
      </w:r>
      <w:r>
        <w:rPr>
          <w:lang w:val="pl-PL"/>
        </w:rPr>
        <w:instrText>HYPERLINK "http://www.tos.art.pl/"</w:instrText>
      </w:r>
      <w:r>
        <w:rPr>
          <w:lang w:val="pl-PL"/>
        </w:rPr>
      </w:r>
      <w:r>
        <w:rPr>
          <w:lang w:val="pl-PL"/>
        </w:rPr>
        <w:fldChar w:fldCharType="separate"/>
      </w:r>
      <w:r w:rsidR="00000000" w:rsidRPr="00E84813">
        <w:rPr>
          <w:rStyle w:val="Hipercze"/>
          <w:lang w:val="pl-PL"/>
        </w:rPr>
        <w:t>www.tos.art.pl</w:t>
      </w:r>
    </w:p>
    <w:p w14:paraId="5D795C95" w14:textId="49B0C9CB" w:rsidR="0002315D" w:rsidRPr="00E84813" w:rsidRDefault="00E84813" w:rsidP="006C3B36">
      <w:pPr>
        <w:spacing w:before="0" w:after="0" w:line="360" w:lineRule="auto"/>
        <w:jc w:val="both"/>
        <w:rPr>
          <w:rFonts w:cs="Arial"/>
          <w:color w:val="000000" w:themeColor="text1"/>
          <w:lang w:val="pl-PL"/>
        </w:rPr>
      </w:pPr>
      <w:r>
        <w:rPr>
          <w:lang w:val="pl-PL"/>
        </w:rPr>
        <w:fldChar w:fldCharType="end"/>
      </w:r>
      <w:hyperlink r:id="rId5" w:history="1">
        <w:r w:rsidR="0002315D" w:rsidRPr="00E84813">
          <w:rPr>
            <w:rStyle w:val="Hipercze"/>
            <w:lang w:val="pl-PL"/>
          </w:rPr>
          <w:t>www.lipinski-competition.com</w:t>
        </w:r>
      </w:hyperlink>
    </w:p>
    <w:p w14:paraId="780EAACB" w14:textId="77777777" w:rsidR="005109CB" w:rsidRPr="006E39A2" w:rsidRDefault="005109CB" w:rsidP="005109CB">
      <w:pPr>
        <w:spacing w:before="0" w:after="0"/>
        <w:jc w:val="both"/>
        <w:rPr>
          <w:rStyle w:val="Hipercze"/>
          <w:rFonts w:cs="Arial"/>
          <w:color w:val="auto"/>
          <w:u w:val="none"/>
          <w:lang w:val="pl-PL"/>
        </w:rPr>
      </w:pPr>
    </w:p>
    <w:p w14:paraId="19CA0F59" w14:textId="77777777" w:rsidR="006450B0" w:rsidRPr="006450B0" w:rsidRDefault="006450B0" w:rsidP="005109CB">
      <w:pPr>
        <w:pStyle w:val="Nagwek2"/>
        <w:spacing w:before="480" w:after="480" w:line="360" w:lineRule="auto"/>
        <w:rPr>
          <w:rFonts w:cstheme="minorHAnsi"/>
          <w:b/>
          <w:bCs/>
          <w:color w:val="000000" w:themeColor="text1"/>
        </w:rPr>
      </w:pPr>
      <w:bookmarkStart w:id="7" w:name="_Toc162434475"/>
      <w:r>
        <w:rPr>
          <w:b/>
          <w:bCs/>
          <w:color w:val="000000" w:themeColor="text1"/>
        </w:rPr>
        <w:t>Media contacts</w:t>
      </w:r>
      <w:bookmarkEnd w:id="7"/>
    </w:p>
    <w:p w14:paraId="77BB7623" w14:textId="4E449DFA" w:rsidR="006450B0" w:rsidRDefault="006450B0" w:rsidP="005109CB">
      <w:pPr>
        <w:spacing w:line="360" w:lineRule="auto"/>
        <w:rPr>
          <w:rStyle w:val="Hipercze"/>
          <w:rFonts w:cstheme="minorHAnsi"/>
          <w:color w:val="000000" w:themeColor="text1"/>
          <w:u w:val="none"/>
        </w:rPr>
      </w:pPr>
      <w:r>
        <w:rPr>
          <w:color w:val="000000" w:themeColor="text1"/>
        </w:rPr>
        <w:t xml:space="preserve">Sara Watrak - media and audience specialist </w:t>
      </w:r>
      <w:r>
        <w:rPr>
          <w:color w:val="000000" w:themeColor="text1"/>
        </w:rPr>
        <w:br/>
        <w:t>tel: +48 56 663 79 17</w:t>
      </w:r>
      <w:r>
        <w:rPr>
          <w:color w:val="000000" w:themeColor="text1"/>
        </w:rPr>
        <w:br/>
        <w:t>kom.: +48 533 795 711</w:t>
      </w:r>
      <w:r>
        <w:rPr>
          <w:color w:val="000000" w:themeColor="text1"/>
        </w:rPr>
        <w:br/>
      </w:r>
      <w:hyperlink r:id="rId6" w:history="1">
        <w:r>
          <w:rPr>
            <w:rStyle w:val="Hipercze"/>
            <w:color w:val="000000" w:themeColor="text1"/>
            <w:u w:val="none"/>
          </w:rPr>
          <w:t>s.watrak@tos.art.pl</w:t>
        </w:r>
      </w:hyperlink>
    </w:p>
    <w:p w14:paraId="65B668C1" w14:textId="1CD8B91F" w:rsidR="00527FC1" w:rsidRDefault="00527FC1" w:rsidP="00E84813">
      <w:pPr>
        <w:rPr>
          <w:rStyle w:val="Hipercze"/>
          <w:rFonts w:cstheme="minorHAnsi"/>
          <w:b/>
          <w:bCs/>
          <w:color w:val="000000" w:themeColor="text1"/>
          <w:u w:val="none"/>
        </w:rPr>
      </w:pPr>
      <w:r>
        <w:rPr>
          <w:rStyle w:val="Hipercze"/>
          <w:b/>
          <w:bCs/>
          <w:color w:val="000000" w:themeColor="text1"/>
          <w:u w:val="none"/>
        </w:rPr>
        <w:t>In all matters related to the Competition please contact:</w:t>
      </w:r>
    </w:p>
    <w:p w14:paraId="5860C68E" w14:textId="3393F461" w:rsidR="00527FC1" w:rsidRPr="006E39A2" w:rsidRDefault="000726F5" w:rsidP="000726F5">
      <w:pPr>
        <w:rPr>
          <w:lang w:val="pl-PL"/>
        </w:rPr>
      </w:pPr>
      <w:r w:rsidRPr="006E39A2">
        <w:rPr>
          <w:lang w:val="pl-PL"/>
        </w:rPr>
        <w:t>Magdalena Bąk – project coordinator</w:t>
      </w:r>
      <w:r w:rsidRPr="006E39A2">
        <w:rPr>
          <w:lang w:val="pl-PL"/>
        </w:rPr>
        <w:br/>
      </w:r>
      <w:hyperlink r:id="rId7" w:history="1">
        <w:r w:rsidRPr="006E39A2">
          <w:rPr>
            <w:rStyle w:val="Hipercze"/>
            <w:lang w:val="pl-PL"/>
          </w:rPr>
          <w:t>violintorun@tos.art.pl</w:t>
        </w:r>
      </w:hyperlink>
      <w:r w:rsidRPr="006E39A2">
        <w:rPr>
          <w:rStyle w:val="Hipercze"/>
          <w:color w:val="000000" w:themeColor="text1"/>
          <w:u w:val="none"/>
          <w:lang w:val="pl-PL"/>
        </w:rPr>
        <w:t xml:space="preserve"> </w:t>
      </w:r>
    </w:p>
    <w:p w14:paraId="632D1A8E" w14:textId="26595BD0" w:rsidR="009A4EA9" w:rsidRPr="006E39A2" w:rsidRDefault="009A4EA9" w:rsidP="00161287">
      <w:pPr>
        <w:rPr>
          <w:lang w:val="pl-PL"/>
        </w:rPr>
      </w:pPr>
    </w:p>
    <w:sectPr w:rsidR="009A4EA9" w:rsidRPr="006E3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375A4"/>
    <w:multiLevelType w:val="hybridMultilevel"/>
    <w:tmpl w:val="BA60A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0AA7B18"/>
    <w:multiLevelType w:val="hybridMultilevel"/>
    <w:tmpl w:val="17A2E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4009525">
    <w:abstractNumId w:val="1"/>
  </w:num>
  <w:num w:numId="2" w16cid:durableId="102591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7"/>
    <w:rsid w:val="000115B9"/>
    <w:rsid w:val="0002315D"/>
    <w:rsid w:val="000726F5"/>
    <w:rsid w:val="0009217D"/>
    <w:rsid w:val="00112761"/>
    <w:rsid w:val="00154584"/>
    <w:rsid w:val="00161287"/>
    <w:rsid w:val="002A1FE6"/>
    <w:rsid w:val="00447C99"/>
    <w:rsid w:val="004A6F3C"/>
    <w:rsid w:val="005109CB"/>
    <w:rsid w:val="00527FC1"/>
    <w:rsid w:val="00535F6A"/>
    <w:rsid w:val="00553853"/>
    <w:rsid w:val="005B558F"/>
    <w:rsid w:val="006260F2"/>
    <w:rsid w:val="006450B0"/>
    <w:rsid w:val="006625C4"/>
    <w:rsid w:val="006A1068"/>
    <w:rsid w:val="006C3B36"/>
    <w:rsid w:val="006D1BCB"/>
    <w:rsid w:val="006E39A2"/>
    <w:rsid w:val="00723993"/>
    <w:rsid w:val="008E492F"/>
    <w:rsid w:val="009A4EA9"/>
    <w:rsid w:val="00A2244D"/>
    <w:rsid w:val="00AD48C9"/>
    <w:rsid w:val="00B84656"/>
    <w:rsid w:val="00C63DB3"/>
    <w:rsid w:val="00C959BF"/>
    <w:rsid w:val="00D55D5E"/>
    <w:rsid w:val="00D572FD"/>
    <w:rsid w:val="00DF0456"/>
    <w:rsid w:val="00E84813"/>
    <w:rsid w:val="00F373FF"/>
    <w:rsid w:val="00FA5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F86C"/>
  <w15:chartTrackingRefBased/>
  <w15:docId w15:val="{F1727FD0-4925-45B4-9CFD-EBB14453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287"/>
    <w:pPr>
      <w:spacing w:before="480" w:after="480"/>
    </w:pPr>
    <w:rPr>
      <w:sz w:val="24"/>
      <w:szCs w:val="24"/>
    </w:rPr>
  </w:style>
  <w:style w:type="paragraph" w:styleId="Nagwek1">
    <w:name w:val="heading 1"/>
    <w:basedOn w:val="Normalny"/>
    <w:link w:val="Nagwek1Znak"/>
    <w:uiPriority w:val="9"/>
    <w:qFormat/>
    <w:rsid w:val="00112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12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276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12761"/>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112761"/>
    <w:rPr>
      <w:b/>
      <w:bCs/>
    </w:rPr>
  </w:style>
  <w:style w:type="character" w:styleId="Hipercze">
    <w:name w:val="Hyperlink"/>
    <w:basedOn w:val="Domylnaczcionkaakapitu"/>
    <w:uiPriority w:val="99"/>
    <w:unhideWhenUsed/>
    <w:rsid w:val="00112761"/>
    <w:rPr>
      <w:color w:val="0000FF"/>
      <w:u w:val="single"/>
    </w:rPr>
  </w:style>
  <w:style w:type="paragraph" w:styleId="Nagwekspisutreci">
    <w:name w:val="TOC Heading"/>
    <w:basedOn w:val="Nagwek1"/>
    <w:next w:val="Normalny"/>
    <w:uiPriority w:val="39"/>
    <w:unhideWhenUsed/>
    <w:qFormat/>
    <w:rsid w:val="0011276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pistreci1">
    <w:name w:val="toc 1"/>
    <w:basedOn w:val="Normalny"/>
    <w:next w:val="Normalny"/>
    <w:autoRedefine/>
    <w:uiPriority w:val="39"/>
    <w:unhideWhenUsed/>
    <w:rsid w:val="00112761"/>
    <w:pPr>
      <w:spacing w:after="100"/>
    </w:pPr>
  </w:style>
  <w:style w:type="paragraph" w:styleId="Bezodstpw">
    <w:name w:val="No Spacing"/>
    <w:uiPriority w:val="1"/>
    <w:qFormat/>
    <w:rsid w:val="00112761"/>
    <w:pPr>
      <w:spacing w:before="480" w:after="0" w:line="240" w:lineRule="auto"/>
    </w:pPr>
    <w:rPr>
      <w:kern w:val="0"/>
      <w:sz w:val="24"/>
      <w:szCs w:val="24"/>
      <w14:ligatures w14:val="none"/>
    </w:rPr>
  </w:style>
  <w:style w:type="paragraph" w:styleId="Spistreci2">
    <w:name w:val="toc 2"/>
    <w:basedOn w:val="Normalny"/>
    <w:next w:val="Normalny"/>
    <w:autoRedefine/>
    <w:uiPriority w:val="39"/>
    <w:unhideWhenUsed/>
    <w:rsid w:val="00112761"/>
    <w:pPr>
      <w:spacing w:after="100"/>
      <w:ind w:left="220"/>
    </w:pPr>
  </w:style>
  <w:style w:type="paragraph" w:styleId="Akapitzlist">
    <w:name w:val="List Paragraph"/>
    <w:basedOn w:val="Normalny"/>
    <w:uiPriority w:val="34"/>
    <w:qFormat/>
    <w:rsid w:val="00112761"/>
    <w:pPr>
      <w:ind w:left="720"/>
      <w:contextualSpacing/>
    </w:pPr>
  </w:style>
  <w:style w:type="character" w:customStyle="1" w:styleId="xt0psk2">
    <w:name w:val="xt0psk2"/>
    <w:basedOn w:val="Domylnaczcionkaakapitu"/>
    <w:rsid w:val="00112761"/>
  </w:style>
  <w:style w:type="character" w:styleId="Nierozpoznanawzmianka">
    <w:name w:val="Unresolved Mention"/>
    <w:basedOn w:val="Domylnaczcionkaakapitu"/>
    <w:uiPriority w:val="99"/>
    <w:semiHidden/>
    <w:unhideWhenUsed/>
    <w:rsid w:val="00510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olintorun@tos.ar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trak@tos.art.pl" TargetMode="External"/><Relationship Id="rId5" Type="http://schemas.openxmlformats.org/officeDocument/2006/relationships/hyperlink" Target="file:///C:\Users\T006\Downloads\www.lipinski-competi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T006</dc:creator>
  <cp:keywords/>
  <dc:description/>
  <cp:lastModifiedBy>T006</cp:lastModifiedBy>
  <cp:revision>2</cp:revision>
  <dcterms:created xsi:type="dcterms:W3CDTF">2024-03-27T11:22:00Z</dcterms:created>
  <dcterms:modified xsi:type="dcterms:W3CDTF">2024-03-27T11:22:00Z</dcterms:modified>
</cp:coreProperties>
</file>